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0C" w:rsidRDefault="00B2050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2050C" w:rsidRDefault="00B2050C">
      <w:pPr>
        <w:pStyle w:val="ConsPlusNormal"/>
        <w:jc w:val="both"/>
        <w:outlineLvl w:val="0"/>
      </w:pPr>
    </w:p>
    <w:p w:rsidR="00B2050C" w:rsidRDefault="00B2050C">
      <w:pPr>
        <w:pStyle w:val="ConsPlusTitle"/>
        <w:jc w:val="center"/>
        <w:outlineLvl w:val="0"/>
      </w:pPr>
      <w:r>
        <w:t>ГУБЕРНАТОР ПЕРМСКОГО КРАЯ</w:t>
      </w:r>
    </w:p>
    <w:p w:rsidR="00B2050C" w:rsidRDefault="00B2050C">
      <w:pPr>
        <w:pStyle w:val="ConsPlusTitle"/>
        <w:jc w:val="center"/>
      </w:pPr>
    </w:p>
    <w:p w:rsidR="00B2050C" w:rsidRDefault="00B2050C">
      <w:pPr>
        <w:pStyle w:val="ConsPlusTitle"/>
        <w:jc w:val="center"/>
      </w:pPr>
      <w:r>
        <w:t>УКАЗ</w:t>
      </w:r>
    </w:p>
    <w:p w:rsidR="00B2050C" w:rsidRDefault="00B2050C">
      <w:pPr>
        <w:pStyle w:val="ConsPlusTitle"/>
        <w:jc w:val="center"/>
      </w:pPr>
      <w:proofErr w:type="gramStart"/>
      <w:r>
        <w:t>от</w:t>
      </w:r>
      <w:proofErr w:type="gramEnd"/>
      <w:r>
        <w:t xml:space="preserve"> 2 декабря 2011 г. N 109</w:t>
      </w:r>
    </w:p>
    <w:p w:rsidR="00B2050C" w:rsidRDefault="00B2050C">
      <w:pPr>
        <w:pStyle w:val="ConsPlusTitle"/>
        <w:jc w:val="center"/>
      </w:pPr>
    </w:p>
    <w:p w:rsidR="00B2050C" w:rsidRDefault="00B2050C">
      <w:pPr>
        <w:pStyle w:val="ConsPlusTitle"/>
        <w:jc w:val="center"/>
      </w:pPr>
      <w:r>
        <w:t>О ЗНАКЕ "ВОЛОНТЕР ПРИКАМЬЯ"</w:t>
      </w:r>
    </w:p>
    <w:p w:rsidR="00B2050C" w:rsidRDefault="00B2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5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Губернатора Пермского края от 12.10.2016 </w:t>
            </w:r>
            <w:hyperlink r:id="rId5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:rsidR="00B2050C" w:rsidRDefault="00B205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01.02.2021 </w:t>
            </w:r>
            <w:hyperlink r:id="rId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26.04.2021 </w:t>
            </w:r>
            <w:hyperlink r:id="rId7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</w:tr>
    </w:tbl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>В целях поощрения граждан, внесших значительный вклад в развитие общественных инициатив в Пермском крае, постановляю: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>1. Утвердить прилагаемые: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1.1. </w:t>
      </w:r>
      <w:hyperlink w:anchor="P34">
        <w:r>
          <w:rPr>
            <w:color w:val="0000FF"/>
          </w:rPr>
          <w:t>Положение</w:t>
        </w:r>
      </w:hyperlink>
      <w:r>
        <w:t xml:space="preserve"> о знаке "Волонтер </w:t>
      </w:r>
      <w:proofErr w:type="spellStart"/>
      <w:r>
        <w:t>Прикамья</w:t>
      </w:r>
      <w:proofErr w:type="spellEnd"/>
      <w:r>
        <w:t>";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1.2</w:t>
      </w:r>
      <w:proofErr w:type="gramStart"/>
      <w:r>
        <w:t xml:space="preserve">. </w:t>
      </w:r>
      <w:hyperlink w:anchor="P149">
        <w:r>
          <w:rPr>
            <w:color w:val="0000FF"/>
          </w:rPr>
          <w:t>описание</w:t>
        </w:r>
        <w:proofErr w:type="gramEnd"/>
      </w:hyperlink>
      <w:r>
        <w:t xml:space="preserve"> знака "Волонтер </w:t>
      </w:r>
      <w:proofErr w:type="spellStart"/>
      <w:r>
        <w:t>Прикамья</w:t>
      </w:r>
      <w:proofErr w:type="spellEnd"/>
      <w:r>
        <w:t>".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2. Администрации губернатора Пермского края обеспечить изготовление, учет и хранение знаков "Волонтер </w:t>
      </w:r>
      <w:proofErr w:type="spellStart"/>
      <w:r>
        <w:t>Прикамья</w:t>
      </w:r>
      <w:proofErr w:type="spellEnd"/>
      <w:r>
        <w:t>".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Пермского края от 12.10.2016 </w:t>
      </w:r>
      <w:hyperlink r:id="rId8">
        <w:r>
          <w:rPr>
            <w:color w:val="0000FF"/>
          </w:rPr>
          <w:t>N 141</w:t>
        </w:r>
      </w:hyperlink>
      <w:r>
        <w:t xml:space="preserve">, от 01.02.2021 </w:t>
      </w:r>
      <w:hyperlink r:id="rId9">
        <w:r>
          <w:rPr>
            <w:color w:val="0000FF"/>
          </w:rPr>
          <w:t>N 10</w:t>
        </w:r>
      </w:hyperlink>
      <w:r>
        <w:t>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 Указ вступает в силу через 10 дней после дня его официального опубликования.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 Контроль за исполнением указа возложить на руководителя Администрации губернатора Пермского края.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Пермского края от 12.10.2016 </w:t>
      </w:r>
      <w:hyperlink r:id="rId10">
        <w:r>
          <w:rPr>
            <w:color w:val="0000FF"/>
          </w:rPr>
          <w:t>N 141</w:t>
        </w:r>
      </w:hyperlink>
      <w:r>
        <w:t xml:space="preserve">, от 01.02.2021 </w:t>
      </w:r>
      <w:hyperlink r:id="rId11">
        <w:r>
          <w:rPr>
            <w:color w:val="0000FF"/>
          </w:rPr>
          <w:t>N 10</w:t>
        </w:r>
      </w:hyperlink>
      <w:r>
        <w:t>)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right"/>
      </w:pPr>
      <w:r>
        <w:t>О.А.ЧИРКУНОВ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right"/>
        <w:outlineLvl w:val="0"/>
      </w:pPr>
      <w:r>
        <w:t>УТВЕРЖДЕНО</w:t>
      </w:r>
    </w:p>
    <w:p w:rsidR="00B2050C" w:rsidRDefault="00B2050C">
      <w:pPr>
        <w:pStyle w:val="ConsPlusNormal"/>
        <w:jc w:val="right"/>
      </w:pPr>
      <w:r>
        <w:t>Указом</w:t>
      </w:r>
    </w:p>
    <w:p w:rsidR="00B2050C" w:rsidRDefault="00B2050C">
      <w:pPr>
        <w:pStyle w:val="ConsPlusNormal"/>
        <w:jc w:val="right"/>
      </w:pPr>
      <w:proofErr w:type="gramStart"/>
      <w:r>
        <w:t>губернатора</w:t>
      </w:r>
      <w:proofErr w:type="gramEnd"/>
    </w:p>
    <w:p w:rsidR="00B2050C" w:rsidRDefault="00B2050C">
      <w:pPr>
        <w:pStyle w:val="ConsPlusNormal"/>
        <w:jc w:val="right"/>
      </w:pPr>
      <w:r>
        <w:t>Пермского края</w:t>
      </w:r>
    </w:p>
    <w:p w:rsidR="00B2050C" w:rsidRDefault="00B2050C">
      <w:pPr>
        <w:pStyle w:val="ConsPlusNormal"/>
        <w:jc w:val="right"/>
      </w:pPr>
      <w:proofErr w:type="gramStart"/>
      <w:r>
        <w:t>от</w:t>
      </w:r>
      <w:proofErr w:type="gramEnd"/>
      <w:r>
        <w:t xml:space="preserve"> 02.12.2011 N 109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</w:pPr>
      <w:bookmarkStart w:id="1" w:name="P34"/>
      <w:bookmarkEnd w:id="1"/>
      <w:r>
        <w:t>ПОЛОЖЕНИЕ</w:t>
      </w:r>
    </w:p>
    <w:p w:rsidR="00B2050C" w:rsidRDefault="00B2050C">
      <w:pPr>
        <w:pStyle w:val="ConsPlusTitle"/>
        <w:jc w:val="center"/>
      </w:pPr>
      <w:r>
        <w:t>О ЗНАКЕ "ВОЛОНТЕР ПРИКАМЬЯ"</w:t>
      </w:r>
    </w:p>
    <w:p w:rsidR="00B2050C" w:rsidRDefault="00B2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5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Губернатора Пермского края от 12.10.2016 </w:t>
            </w:r>
            <w:hyperlink r:id="rId1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:rsidR="00B2050C" w:rsidRDefault="00B205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01.02.2021 </w:t>
            </w:r>
            <w:hyperlink r:id="rId13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26.04.2021 </w:t>
            </w:r>
            <w:hyperlink r:id="rId14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</w:tr>
    </w:tbl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  <w:outlineLvl w:val="1"/>
      </w:pPr>
      <w:r>
        <w:t>I. Общие положения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 xml:space="preserve">1.1. Настоящее Положение определяет порядок представления к знаку "Волонтер </w:t>
      </w:r>
      <w:proofErr w:type="spellStart"/>
      <w:r>
        <w:t>Прикамья</w:t>
      </w:r>
      <w:proofErr w:type="spellEnd"/>
      <w:r>
        <w:t>" и его вручения.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1.2. Награждение знаком "Волонтер </w:t>
      </w:r>
      <w:proofErr w:type="spellStart"/>
      <w:r>
        <w:t>Прикамья</w:t>
      </w:r>
      <w:proofErr w:type="spellEnd"/>
      <w:r>
        <w:t>" (далее - знак) является формой поощрения губернатором Пермского края граждан, сознательно занимающихся неоплачиваемой социально значимой добровольческой деятельностью.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  <w:outlineLvl w:val="1"/>
      </w:pPr>
      <w:r>
        <w:t>II. Порядок выдвижения претендентов на награждение знаком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>2.1. Знаком могут быть награждены жители Пермского края, а также представители других регионов России и иностранные граждане при условии, что их добровольческая деятельность осуществлялась на территории Пермского края не менее одного года. Самовыдвижение кандидатов не допускается. Добровольческая деятельность претендента может осуществляться в любой сфере, за исключением политической и религиозной.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2.2. Ежегодно знаком награждаются не более пяти граждан.</w:t>
      </w:r>
    </w:p>
    <w:p w:rsidR="00B2050C" w:rsidRDefault="00B2050C">
      <w:pPr>
        <w:pStyle w:val="ConsPlusNormal"/>
        <w:spacing w:before="220"/>
        <w:ind w:firstLine="540"/>
        <w:jc w:val="both"/>
      </w:pPr>
      <w:bookmarkStart w:id="2" w:name="P49"/>
      <w:bookmarkEnd w:id="2"/>
      <w:r>
        <w:t>2.3. Письменные ходатайства на имя губернатора Пермского края о награждении знаком направляются исполнительными органами государственной власти, комитетами Законодательного Собрания Пермского края, органами местного самоуправления, учреждениями, организациями в Администрацию губернатора Пермского края (далее - Администрация) ежегодно, в срок до 05 ноября.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2.3 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Пермского края от 26.04.2021 N 55)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2.4. Ходатайство содержит сведения о претенденте:</w:t>
      </w:r>
    </w:p>
    <w:p w:rsidR="00B2050C" w:rsidRDefault="00B2050C">
      <w:pPr>
        <w:pStyle w:val="ConsPlusNormal"/>
        <w:spacing w:before="220"/>
        <w:ind w:firstLine="540"/>
        <w:jc w:val="both"/>
      </w:pPr>
      <w:proofErr w:type="gramStart"/>
      <w:r>
        <w:t>фамилию</w:t>
      </w:r>
      <w:proofErr w:type="gramEnd"/>
      <w:r>
        <w:t>, имя, отчество, возраст, место работы, должность, адрес проживания, телефон, описание его заслуг в добровольческой деятельности, особенно за прошедший год;</w:t>
      </w:r>
    </w:p>
    <w:p w:rsidR="00B2050C" w:rsidRDefault="00DF633D">
      <w:pPr>
        <w:pStyle w:val="ConsPlusNormal"/>
        <w:spacing w:before="220"/>
        <w:ind w:firstLine="540"/>
        <w:jc w:val="both"/>
      </w:pPr>
      <w:hyperlink w:anchor="P107">
        <w:proofErr w:type="gramStart"/>
        <w:r w:rsidR="00B2050C">
          <w:rPr>
            <w:color w:val="0000FF"/>
          </w:rPr>
          <w:t>согласие</w:t>
        </w:r>
        <w:proofErr w:type="gramEnd"/>
      </w:hyperlink>
      <w:r w:rsidR="00B2050C">
        <w:t xml:space="preserve"> на обработку персональных данных претендентов, подготовленное в соответствии с приложением к настоящему Положению.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Ходатайство подписывается руководителями исполнительных органов государственной власти, комитетов Законодательного Собрания Пермского края, органов местного самоуправления, учреждений, организаций.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2.4 в ред. </w:t>
      </w:r>
      <w:hyperlink r:id="rId16">
        <w:r>
          <w:rPr>
            <w:color w:val="0000FF"/>
          </w:rPr>
          <w:t>Указа</w:t>
        </w:r>
      </w:hyperlink>
      <w:r>
        <w:t xml:space="preserve"> Губернатора Пермского края от 26.04.2021 N 55)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  <w:outlineLvl w:val="1"/>
      </w:pPr>
      <w:r>
        <w:t>III. Порядок рассмотрения ходатайств о награждении знаком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 xml:space="preserve">3.1. Для рассмотрения ходатайств и принятия решения о возможности награждения знаком либо мотивированном отказе Администрация формирует совет по вручению знака "Волонтер </w:t>
      </w:r>
      <w:proofErr w:type="spellStart"/>
      <w:r>
        <w:t>Прикамья</w:t>
      </w:r>
      <w:proofErr w:type="spellEnd"/>
      <w:r>
        <w:t>" (далее - Совет), состав которого утверждается распоряжением руководителя Администрации. По согласованию в состав Совета входят представители исполнительных органов государственной власти Пермского края; представители Законодательного Собрания Пермского края; представители органов местного самоуправления городских округов и муниципальных районов Пермского края, курирующие вопросы социальной сферы; представители общественных организаций и объединений; представители средств массовой информации.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Пермского края от 01.02.2021 N 10)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3.2. Совет рассматривает ходатайства в течение 10 рабочих дней после официальной даты окончания их приема.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Ходатайства о награждении знаком "Волонтер </w:t>
      </w:r>
      <w:proofErr w:type="spellStart"/>
      <w:r>
        <w:t>Прикамья</w:t>
      </w:r>
      <w:proofErr w:type="spellEnd"/>
      <w:r>
        <w:t xml:space="preserve">", поступившие в 2020 году, </w:t>
      </w:r>
      <w:r>
        <w:lastRenderedPageBreak/>
        <w:t>рассматриваются Советом до 01 июня 2021 года.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9">
        <w:r>
          <w:rPr>
            <w:color w:val="0000FF"/>
          </w:rPr>
          <w:t>Указом</w:t>
        </w:r>
      </w:hyperlink>
      <w:r>
        <w:t xml:space="preserve"> Губернатора Пермского края от 26.04.2021 N 55)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 Порядок проведения заседаний Совета: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3.3.1</w:t>
      </w:r>
      <w:proofErr w:type="gramStart"/>
      <w:r>
        <w:t>. заседания</w:t>
      </w:r>
      <w:proofErr w:type="gramEnd"/>
      <w:r>
        <w:t xml:space="preserve"> Совета проводит председатель или (в его отсутствие) заместитель председателя Совета;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3.3.2</w:t>
      </w:r>
      <w:proofErr w:type="gramStart"/>
      <w:r>
        <w:t>. председатель</w:t>
      </w:r>
      <w:proofErr w:type="gramEnd"/>
      <w:r>
        <w:t xml:space="preserve"> или (в его отсутствие) заместитель председателя Совета определяет время и место проведения заседаний Совета, подписывает протоколы заседаний Совета;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3.3.3</w:t>
      </w:r>
      <w:proofErr w:type="gramStart"/>
      <w:r>
        <w:t>. секретарь</w:t>
      </w:r>
      <w:proofErr w:type="gramEnd"/>
      <w:r>
        <w:t xml:space="preserve"> Совета за 3 дня до даты заседания Совета направляет членам Совета информацию о дате и месте его проведения;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3.3.4</w:t>
      </w:r>
      <w:proofErr w:type="gramStart"/>
      <w:r>
        <w:t>. заседание</w:t>
      </w:r>
      <w:proofErr w:type="gramEnd"/>
      <w:r>
        <w:t xml:space="preserve"> Совета правомочно в случае присутствия на нем не менее половины членов Совета. Члены Совета обладают равными правами при обсуждении рассматриваемых на заседании вопросов;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3.3.5</w:t>
      </w:r>
      <w:proofErr w:type="gramStart"/>
      <w:r>
        <w:t>. решения</w:t>
      </w:r>
      <w:proofErr w:type="gramEnd"/>
      <w:r>
        <w:t xml:space="preserve"> Совета принимаются простым большинством голосов, при равенстве голосов голос председателя или (в его отсутствие) заместителя председателя Совета является решающим.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  <w:outlineLvl w:val="1"/>
      </w:pPr>
      <w:r>
        <w:t>IV. Порядок определения претендентов на награждение знаком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bookmarkStart w:id="3" w:name="P74"/>
      <w:bookmarkEnd w:id="3"/>
      <w:r>
        <w:t>4.1. При принятии решения о возможности награждения знаком Совет руководствуется следующими критериями: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4.1.1</w:t>
      </w:r>
      <w:proofErr w:type="gramStart"/>
      <w:r>
        <w:t>. добровольность</w:t>
      </w:r>
      <w:proofErr w:type="gramEnd"/>
      <w:r>
        <w:t>, сознательность, безвозмездность деятельности претендента;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4.1.2</w:t>
      </w:r>
      <w:proofErr w:type="gramStart"/>
      <w:r>
        <w:t>. создание</w:t>
      </w:r>
      <w:proofErr w:type="gramEnd"/>
      <w:r>
        <w:t xml:space="preserve"> претендентами материальных и нематериальных благ, способствующих улучшению жизненной ситуации для отдельных граждан и местного сообщества в целом;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4.1.3</w:t>
      </w:r>
      <w:proofErr w:type="gramStart"/>
      <w:r>
        <w:t>. качественные</w:t>
      </w:r>
      <w:proofErr w:type="gramEnd"/>
      <w:r>
        <w:t xml:space="preserve"> и количественные результаты волонтерской деятельности претендента, ее социальная значимость, эффективность, результативность.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4.2. На основе представленных ходатайств члены Совета оценивают добровольческую деятельность претендентов на награждение знаком по пятибалльной системе (от 1 до 5 баллов), руководствуясь критериями в соответствии с </w:t>
      </w:r>
      <w:hyperlink w:anchor="P74">
        <w:r>
          <w:rPr>
            <w:color w:val="0000FF"/>
          </w:rPr>
          <w:t>пунктом 4.1</w:t>
        </w:r>
      </w:hyperlink>
      <w:r>
        <w:t xml:space="preserve"> настоящего Положения, затем производится суммирование баллов, выставленных членами Совета каждому из претендентов. На награждение знаком Советом рекомендуются претенденты, набравшие наибольшее количество баллов, в количестве не более пяти человек.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В случае если претендентами набрано одинаковое количество баллов, решение о награждении знаком принимается Советом путем голосования, при равенстве голосов решающим является голос председателя Совета.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4.3. Основаниями для отказа в награждении знаком являются: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4.3.1</w:t>
      </w:r>
      <w:proofErr w:type="gramStart"/>
      <w:r>
        <w:t>. нарушение</w:t>
      </w:r>
      <w:proofErr w:type="gramEnd"/>
      <w:r>
        <w:t xml:space="preserve"> срока направления ходатайства, указанного в </w:t>
      </w:r>
      <w:hyperlink w:anchor="P49">
        <w:r>
          <w:rPr>
            <w:color w:val="0000FF"/>
          </w:rPr>
          <w:t>пункте 2.3</w:t>
        </w:r>
      </w:hyperlink>
      <w:r>
        <w:t xml:space="preserve"> настоящего Положения;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4.3.2</w:t>
      </w:r>
      <w:proofErr w:type="gramStart"/>
      <w:r>
        <w:t>. недостоверность</w:t>
      </w:r>
      <w:proofErr w:type="gramEnd"/>
      <w:r>
        <w:t xml:space="preserve"> сведений о деятельности претендента, изложенных в ходатайстве;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4.3.3</w:t>
      </w:r>
      <w:proofErr w:type="gramStart"/>
      <w:r>
        <w:t>. неполное</w:t>
      </w:r>
      <w:proofErr w:type="gramEnd"/>
      <w:r>
        <w:t xml:space="preserve"> соответствие добровольческой деятельности претендента критериям, указанным в </w:t>
      </w:r>
      <w:hyperlink w:anchor="P74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4.4. Решение Совета оформляется протоколом, который направляется секретарем Совета в </w:t>
      </w:r>
      <w:r>
        <w:lastRenderedPageBreak/>
        <w:t>Администрацию в срок до 25 ноября текущего года. Протоколы заседаний Совета хранятся в Администрации в течение пяти лет с момента подписания.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Пермского края от 12.10.2016 </w:t>
      </w:r>
      <w:hyperlink r:id="rId21">
        <w:r>
          <w:rPr>
            <w:color w:val="0000FF"/>
          </w:rPr>
          <w:t>N 141</w:t>
        </w:r>
      </w:hyperlink>
      <w:r>
        <w:t xml:space="preserve">, от 01.02.2021 </w:t>
      </w:r>
      <w:hyperlink r:id="rId22">
        <w:r>
          <w:rPr>
            <w:color w:val="0000FF"/>
          </w:rPr>
          <w:t>N 10</w:t>
        </w:r>
      </w:hyperlink>
      <w:r>
        <w:t>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4.5. Администрация готовит проект распоряжения губернатора Пермского края "О награждении знаком "Волонтер </w:t>
      </w:r>
      <w:proofErr w:type="spellStart"/>
      <w:r>
        <w:t>Прикамья</w:t>
      </w:r>
      <w:proofErr w:type="spellEnd"/>
      <w:r>
        <w:t>" и направляет его на утверждение губернатору Пермского края в установленном порядке.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Пермского края от 01.02.2021 N 10)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4.6. Решение о награждении знаком принимается губернатором Пермского края.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  <w:outlineLvl w:val="1"/>
      </w:pPr>
      <w:r>
        <w:t>V. Вручение знака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 xml:space="preserve">5.1. Вручение знака осуществляется на торжественной церемонии, приуроченной к 5 декабря - Международному дню добровольцев, губернатором Пермского края или, по его поручению, членами Совета. Одновременно вручается копия распоряжения губернатора Пермского края "О награждении знаком "Волонтер </w:t>
      </w:r>
      <w:proofErr w:type="spellStart"/>
      <w:r>
        <w:t>Прикамья</w:t>
      </w:r>
      <w:proofErr w:type="spellEnd"/>
      <w:r>
        <w:t>". Информация о дате, времени и месте проведения торжественной церемонии направляется Администрацией в адрес награждаемых за 10 календарных дней до даты ее проведения.</w:t>
      </w:r>
    </w:p>
    <w:p w:rsidR="00B2050C" w:rsidRDefault="00B2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Указа</w:t>
        </w:r>
      </w:hyperlink>
      <w:r>
        <w:t xml:space="preserve"> Губернатора Пермского края от 01.02.2021 N 10)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right"/>
        <w:outlineLvl w:val="1"/>
      </w:pPr>
      <w:r>
        <w:t>Приложение</w:t>
      </w:r>
    </w:p>
    <w:p w:rsidR="00B2050C" w:rsidRDefault="00B2050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B2050C" w:rsidRDefault="00B2050C">
      <w:pPr>
        <w:pStyle w:val="ConsPlusNormal"/>
        <w:jc w:val="right"/>
      </w:pPr>
      <w:proofErr w:type="gramStart"/>
      <w:r>
        <w:t>о</w:t>
      </w:r>
      <w:proofErr w:type="gramEnd"/>
      <w:r>
        <w:t xml:space="preserve"> знаке "Волонтер</w:t>
      </w:r>
    </w:p>
    <w:p w:rsidR="00B2050C" w:rsidRDefault="00B2050C">
      <w:pPr>
        <w:pStyle w:val="ConsPlusNormal"/>
        <w:jc w:val="right"/>
      </w:pPr>
      <w:proofErr w:type="spellStart"/>
      <w:r>
        <w:t>Прикамья</w:t>
      </w:r>
      <w:proofErr w:type="spellEnd"/>
      <w:r>
        <w:t>"</w:t>
      </w:r>
    </w:p>
    <w:p w:rsidR="00B2050C" w:rsidRDefault="00B2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5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50C" w:rsidRDefault="00B2050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введено</w:t>
            </w:r>
            <w:proofErr w:type="gramEnd"/>
            <w:r>
              <w:rPr>
                <w:color w:val="392C69"/>
              </w:rPr>
              <w:t xml:space="preserve"> </w:t>
            </w:r>
            <w:hyperlink r:id="rId25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Пермского края от 26.04.2021 N 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50C" w:rsidRDefault="00B2050C">
            <w:pPr>
              <w:pStyle w:val="ConsPlusNormal"/>
            </w:pPr>
          </w:p>
        </w:tc>
      </w:tr>
    </w:tbl>
    <w:p w:rsidR="00B2050C" w:rsidRDefault="00B2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3"/>
        <w:gridCol w:w="1829"/>
        <w:gridCol w:w="1380"/>
        <w:gridCol w:w="464"/>
        <w:gridCol w:w="2745"/>
      </w:tblGrid>
      <w:tr w:rsidR="00B2050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center"/>
            </w:pPr>
            <w:bookmarkStart w:id="4" w:name="P107"/>
            <w:bookmarkEnd w:id="4"/>
            <w:r>
              <w:t>СОГЛАСИЕ</w:t>
            </w:r>
          </w:p>
          <w:p w:rsidR="00B2050C" w:rsidRDefault="00B2050C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обработку персональных данных</w:t>
            </w:r>
          </w:p>
        </w:tc>
      </w:tr>
      <w:tr w:rsidR="00B2050C"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ind w:firstLine="283"/>
              <w:jc w:val="both"/>
            </w:pPr>
            <w:r>
              <w:t>Я, __________________________________________,</w:t>
            </w:r>
          </w:p>
          <w:p w:rsidR="00B2050C" w:rsidRDefault="00B2050C">
            <w:pPr>
              <w:pStyle w:val="ConsPlusNormal"/>
              <w:ind w:left="566" w:firstLine="283"/>
              <w:jc w:val="both"/>
            </w:pPr>
            <w:r>
              <w:t>(ФИО субъекта персональных данных)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________________________,</w:t>
            </w:r>
          </w:p>
          <w:p w:rsidR="00B2050C" w:rsidRDefault="00B2050C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рождения)</w:t>
            </w:r>
          </w:p>
        </w:tc>
      </w:tr>
      <w:tr w:rsidR="00B2050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>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</w:t>
            </w:r>
          </w:p>
          <w:p w:rsidR="00B2050C" w:rsidRDefault="00B2050C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B2050C" w:rsidRDefault="00B2050C">
            <w:pPr>
              <w:pStyle w:val="ConsPlusNormal"/>
              <w:jc w:val="center"/>
            </w:pPr>
            <w:r>
              <w:t>(</w:t>
            </w:r>
            <w:proofErr w:type="gramStart"/>
            <w:r>
              <w:t>адрес</w:t>
            </w:r>
            <w:proofErr w:type="gramEnd"/>
            <w:r>
              <w:t xml:space="preserve"> регистрации)</w:t>
            </w:r>
          </w:p>
          <w:p w:rsidR="00B2050C" w:rsidRDefault="00B2050C">
            <w:pPr>
              <w:pStyle w:val="ConsPlusNormal"/>
            </w:pPr>
          </w:p>
          <w:p w:rsidR="00B2050C" w:rsidRDefault="00B2050C">
            <w:pPr>
              <w:pStyle w:val="ConsPlusNormal"/>
              <w:jc w:val="both"/>
            </w:pPr>
            <w:proofErr w:type="gramStart"/>
            <w:r>
              <w:t>документ</w:t>
            </w:r>
            <w:proofErr w:type="gramEnd"/>
            <w:r>
              <w:t>, удостоверяющий личность, _________________________________________,</w:t>
            </w:r>
          </w:p>
          <w:p w:rsidR="00B2050C" w:rsidRDefault="00B2050C">
            <w:pPr>
              <w:pStyle w:val="ConsPlusNormal"/>
              <w:ind w:left="4245" w:firstLine="540"/>
              <w:jc w:val="both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документа)</w:t>
            </w:r>
          </w:p>
        </w:tc>
      </w:tr>
      <w:tr w:rsidR="00B2050C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____________________,</w:t>
            </w:r>
          </w:p>
          <w:p w:rsidR="00B2050C" w:rsidRDefault="00B2050C">
            <w:pPr>
              <w:pStyle w:val="ConsPlusNormal"/>
              <w:jc w:val="center"/>
            </w:pPr>
            <w:r>
              <w:t>(N документа)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___________________________________________________,</w:t>
            </w:r>
          </w:p>
          <w:p w:rsidR="00B2050C" w:rsidRDefault="00B2050C">
            <w:pPr>
              <w:pStyle w:val="ConsPlusNormal"/>
              <w:jc w:val="center"/>
            </w:pPr>
            <w:proofErr w:type="gramStart"/>
            <w:r>
              <w:t>кем</w:t>
            </w:r>
            <w:proofErr w:type="gramEnd"/>
            <w:r>
              <w:t xml:space="preserve"> и когда выдан</w:t>
            </w:r>
          </w:p>
        </w:tc>
      </w:tr>
      <w:tr w:rsidR="00B2050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 xml:space="preserve">в связи с представлением меня к поощрению знаком "Волонтер </w:t>
            </w:r>
            <w:proofErr w:type="spellStart"/>
            <w:r>
              <w:t>Прикамья</w:t>
            </w:r>
            <w:proofErr w:type="spellEnd"/>
            <w:r>
              <w:t xml:space="preserve">" в соответствии с </w:t>
            </w:r>
            <w:hyperlink r:id="rId26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 июля 2006 г. N 152-ФЗ "О персональных данных" свободно, своей волей и в своем интересе даю согласие уполномоченным сотрудникам Администрации губернатора Пермского края, находящейся по адресу: 614015, г. Пермь, ул. </w:t>
            </w:r>
            <w:r>
              <w:lastRenderedPageBreak/>
              <w:t>Куйбышева, д. 14, на обработку (с использованием средств автоматизации или без использования таких средств) моих персональных данных: фамилия, имя, отчество; число, месяц и год рождения; место рождения; адрес проживания; данные паспорта, документов об образовании, ученой степени, ученом звании, наградах, трудовой деятельности; сведения о заслугах; иные сведения, содержащиеся в наградных материалах.</w:t>
            </w:r>
          </w:p>
          <w:p w:rsidR="00B2050C" w:rsidRDefault="00B2050C">
            <w:pPr>
              <w:pStyle w:val="ConsPlusNormal"/>
              <w:ind w:firstLine="540"/>
              <w:jc w:val="both"/>
            </w:pPr>
            <w:r>
              <w:t>Данным согласием я разрешаю сбор моих персональных данных, их хранение на электронных и бумажных носителях, запись, систематизацию, накопление, уточнение (обновление, изменение), извлечение, обезличивание, блокирование, удаление, уничтожение, передачу (распространение, предоставление, доступ), в том числе передачу третьим лицам в целях рассмотрения вопроса о согласовании моих документов, передачу в архив, размещение информации о моем поощрении (с возможностью использования моей фотографии) на официальных сайтах и интернет-страницах губернатора Пермского края, Правительства Пермского края.</w:t>
            </w:r>
          </w:p>
          <w:p w:rsidR="00B2050C" w:rsidRDefault="00B2050C">
            <w:pPr>
              <w:pStyle w:val="ConsPlusNormal"/>
              <w:ind w:firstLine="540"/>
              <w:jc w:val="both"/>
            </w:pPr>
            <w:r>
              <w:t>Настоящее согласие действует бессрочно, продолжает свое действие после принятия решения о поощрении. Согласие может быть отозвано по моему письменному заявлению.</w:t>
            </w:r>
          </w:p>
        </w:tc>
      </w:tr>
      <w:tr w:rsidR="00B2050C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lastRenderedPageBreak/>
              <w:t>"___" _____________ 20___ г.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right"/>
            </w:pPr>
            <w:r>
              <w:t>Подпись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_____________________</w:t>
            </w:r>
          </w:p>
        </w:tc>
      </w:tr>
      <w:tr w:rsidR="00B2050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Подпись _________________________________________________ заверяю.</w:t>
            </w:r>
          </w:p>
          <w:p w:rsidR="00B2050C" w:rsidRDefault="00B2050C">
            <w:pPr>
              <w:pStyle w:val="ConsPlusNormal"/>
              <w:ind w:left="1132"/>
              <w:jc w:val="both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 субъекта персональных данных)</w:t>
            </w:r>
          </w:p>
        </w:tc>
      </w:tr>
      <w:tr w:rsidR="00B2050C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___________________________________</w:t>
            </w:r>
          </w:p>
          <w:p w:rsidR="00B2050C" w:rsidRDefault="00B2050C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должности руководителя организации)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/_____________/</w:t>
            </w:r>
          </w:p>
          <w:p w:rsidR="00B2050C" w:rsidRDefault="00B2050C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_____________________</w:t>
            </w:r>
          </w:p>
          <w:p w:rsidR="00B2050C" w:rsidRDefault="00B2050C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  <w:tr w:rsidR="00B2050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50C" w:rsidRDefault="00B2050C">
            <w:pPr>
              <w:pStyle w:val="ConsPlusNormal"/>
              <w:jc w:val="both"/>
            </w:pPr>
            <w:r>
              <w:t>МП</w:t>
            </w:r>
          </w:p>
        </w:tc>
      </w:tr>
    </w:tbl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right"/>
        <w:outlineLvl w:val="0"/>
      </w:pPr>
      <w:r>
        <w:t>УТВЕРЖДЕНО</w:t>
      </w:r>
    </w:p>
    <w:p w:rsidR="00B2050C" w:rsidRDefault="00B2050C">
      <w:pPr>
        <w:pStyle w:val="ConsPlusNormal"/>
        <w:jc w:val="right"/>
      </w:pPr>
      <w:r>
        <w:t>Указом</w:t>
      </w:r>
    </w:p>
    <w:p w:rsidR="00B2050C" w:rsidRDefault="00B2050C">
      <w:pPr>
        <w:pStyle w:val="ConsPlusNormal"/>
        <w:jc w:val="right"/>
      </w:pPr>
      <w:proofErr w:type="gramStart"/>
      <w:r>
        <w:t>губернатора</w:t>
      </w:r>
      <w:proofErr w:type="gramEnd"/>
    </w:p>
    <w:p w:rsidR="00B2050C" w:rsidRDefault="00B2050C">
      <w:pPr>
        <w:pStyle w:val="ConsPlusNormal"/>
        <w:jc w:val="right"/>
      </w:pPr>
      <w:r>
        <w:t>Пермского края</w:t>
      </w:r>
    </w:p>
    <w:p w:rsidR="00B2050C" w:rsidRDefault="00B2050C">
      <w:pPr>
        <w:pStyle w:val="ConsPlusNormal"/>
        <w:jc w:val="right"/>
      </w:pPr>
      <w:proofErr w:type="gramStart"/>
      <w:r>
        <w:t>от</w:t>
      </w:r>
      <w:proofErr w:type="gramEnd"/>
      <w:r>
        <w:t xml:space="preserve"> 02.12.2011 N 109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Title"/>
        <w:jc w:val="center"/>
      </w:pPr>
      <w:bookmarkStart w:id="5" w:name="P149"/>
      <w:bookmarkEnd w:id="5"/>
      <w:r>
        <w:t>ОПИСАНИЕ ЗНАКА "ВОЛОНТЕР ПРИКАМЬЯ"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ind w:firstLine="540"/>
        <w:jc w:val="both"/>
      </w:pPr>
      <w:r>
        <w:t>1. Знак имеет форму круга размером 24 мм, за границы верхнего края которого выходит очерченное черным контурное изображение территории Пермского края.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В центральной части знака - черное солнце с 36 лазурными, рельефными, расширяющимися к концам лучами, расходящимися по всей поверхности контурного изображения территории края. В центре солнца - рельефная лазурная надпись "ПЕРМЬ".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Контурное изображение края наложено на два круга разного диаметра: малого золотого и серебряного, большего размера. По окружности серебряного круга в два ряда рельефно расположены выпуклые лучи.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 xml:space="preserve">В нижней части знака на серебряном круге в две строки - резная надпись "Волонтер </w:t>
      </w:r>
      <w:proofErr w:type="spellStart"/>
      <w:r>
        <w:t>Прикамья</w:t>
      </w:r>
      <w:proofErr w:type="spellEnd"/>
      <w:r>
        <w:t>". Все элементы лицевой стороны знака покрыты эмалью. Края знака окантованы фаской.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На оборотной стороне знака - порядковый номер знака. Для прикрепления знака к одежде с обратной его стороны имеется булавка.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lastRenderedPageBreak/>
        <w:t>2. Знак изготавливается из томпака.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3. Знак может исполняться как в цветном, так и в одноцветном варианте.</w:t>
      </w:r>
    </w:p>
    <w:p w:rsidR="00B2050C" w:rsidRDefault="00B2050C">
      <w:pPr>
        <w:pStyle w:val="ConsPlusNormal"/>
        <w:spacing w:before="220"/>
        <w:ind w:firstLine="540"/>
        <w:jc w:val="both"/>
      </w:pPr>
      <w:r>
        <w:t>4. Знак носится на левой стороне груди.</w:t>
      </w: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jc w:val="both"/>
      </w:pPr>
    </w:p>
    <w:p w:rsidR="00B2050C" w:rsidRDefault="00B205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233" w:rsidRDefault="00310233"/>
    <w:sectPr w:rsidR="00310233" w:rsidSect="0072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0C"/>
    <w:rsid w:val="00310233"/>
    <w:rsid w:val="007D3414"/>
    <w:rsid w:val="00B2050C"/>
    <w:rsid w:val="00D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520B-41B2-419C-B821-4C86621B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0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98179&amp;dst=100006" TargetMode="External"/><Relationship Id="rId13" Type="http://schemas.openxmlformats.org/officeDocument/2006/relationships/hyperlink" Target="https://login.consultant.ru/link/?req=doc&amp;base=RLAW368&amp;n=148963&amp;dst=100008" TargetMode="External"/><Relationship Id="rId18" Type="http://schemas.openxmlformats.org/officeDocument/2006/relationships/hyperlink" Target="https://login.consultant.ru/link/?req=doc&amp;base=RLAW368&amp;n=98179&amp;dst=100010" TargetMode="External"/><Relationship Id="rId26" Type="http://schemas.openxmlformats.org/officeDocument/2006/relationships/hyperlink" Target="https://login.consultant.ru/link/?req=doc&amp;base=LAW&amp;n=482686&amp;dst=1002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8&amp;n=98179&amp;dst=100012" TargetMode="External"/><Relationship Id="rId7" Type="http://schemas.openxmlformats.org/officeDocument/2006/relationships/hyperlink" Target="https://login.consultant.ru/link/?req=doc&amp;base=RLAW368&amp;n=152002&amp;dst=100005" TargetMode="External"/><Relationship Id="rId12" Type="http://schemas.openxmlformats.org/officeDocument/2006/relationships/hyperlink" Target="https://login.consultant.ru/link/?req=doc&amp;base=RLAW368&amp;n=98179&amp;dst=100008" TargetMode="External"/><Relationship Id="rId17" Type="http://schemas.openxmlformats.org/officeDocument/2006/relationships/hyperlink" Target="https://login.consultant.ru/link/?req=doc&amp;base=RLAW368&amp;n=148963&amp;dst=100010" TargetMode="External"/><Relationship Id="rId25" Type="http://schemas.openxmlformats.org/officeDocument/2006/relationships/hyperlink" Target="https://login.consultant.ru/link/?req=doc&amp;base=RLAW368&amp;n=152002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8&amp;n=152002&amp;dst=100008" TargetMode="External"/><Relationship Id="rId20" Type="http://schemas.openxmlformats.org/officeDocument/2006/relationships/hyperlink" Target="https://login.consultant.ru/link/?req=doc&amp;base=RLAW368&amp;n=9817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48963&amp;dst=100005" TargetMode="External"/><Relationship Id="rId11" Type="http://schemas.openxmlformats.org/officeDocument/2006/relationships/hyperlink" Target="https://login.consultant.ru/link/?req=doc&amp;base=RLAW368&amp;n=148963&amp;dst=100007" TargetMode="External"/><Relationship Id="rId24" Type="http://schemas.openxmlformats.org/officeDocument/2006/relationships/hyperlink" Target="https://login.consultant.ru/link/?req=doc&amp;base=RLAW368&amp;n=148963&amp;dst=100013" TargetMode="External"/><Relationship Id="rId5" Type="http://schemas.openxmlformats.org/officeDocument/2006/relationships/hyperlink" Target="https://login.consultant.ru/link/?req=doc&amp;base=RLAW368&amp;n=98179&amp;dst=100005" TargetMode="External"/><Relationship Id="rId15" Type="http://schemas.openxmlformats.org/officeDocument/2006/relationships/hyperlink" Target="https://login.consultant.ru/link/?req=doc&amp;base=RLAW368&amp;n=152002&amp;dst=100006" TargetMode="External"/><Relationship Id="rId23" Type="http://schemas.openxmlformats.org/officeDocument/2006/relationships/hyperlink" Target="https://login.consultant.ru/link/?req=doc&amp;base=RLAW368&amp;n=148963&amp;dst=100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8&amp;n=98179&amp;dst=100007" TargetMode="External"/><Relationship Id="rId19" Type="http://schemas.openxmlformats.org/officeDocument/2006/relationships/hyperlink" Target="https://login.consultant.ru/link/?req=doc&amp;base=RLAW368&amp;n=152002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8&amp;n=148963&amp;dst=100006" TargetMode="External"/><Relationship Id="rId14" Type="http://schemas.openxmlformats.org/officeDocument/2006/relationships/hyperlink" Target="https://login.consultant.ru/link/?req=doc&amp;base=RLAW368&amp;n=152002&amp;dst=100005" TargetMode="External"/><Relationship Id="rId22" Type="http://schemas.openxmlformats.org/officeDocument/2006/relationships/hyperlink" Target="https://login.consultant.ru/link/?req=doc&amp;base=RLAW368&amp;n=148963&amp;dst=1000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Анатольевна</dc:creator>
  <cp:keywords/>
  <dc:description/>
  <cp:lastModifiedBy>Дружинина Марина Анатольевна</cp:lastModifiedBy>
  <cp:revision>2</cp:revision>
  <dcterms:created xsi:type="dcterms:W3CDTF">2025-09-09T13:27:00Z</dcterms:created>
  <dcterms:modified xsi:type="dcterms:W3CDTF">2025-09-09T13:27:00Z</dcterms:modified>
</cp:coreProperties>
</file>